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9242"/>
      </w:tblGrid>
      <w:tr w:rsidR="00981513" w:rsidRPr="002F5B5A" w:rsidTr="008F729D">
        <w:tc>
          <w:tcPr>
            <w:tcW w:w="9576" w:type="dxa"/>
          </w:tcPr>
          <w:p w:rsidR="00981513" w:rsidRPr="002F5B5A" w:rsidRDefault="00981513" w:rsidP="008F729D">
            <w:pPr>
              <w:jc w:val="both"/>
              <w:rPr>
                <w:rFonts w:ascii="Book Antiqua" w:eastAsia="Times New Roman" w:hAnsi="Book Antiqua" w:cs="Times New Roman"/>
                <w:bCs/>
              </w:rPr>
            </w:pPr>
            <w:r w:rsidRPr="00871B45">
              <w:rPr>
                <w:rFonts w:ascii="Book Antiqua" w:eastAsia="Times New Roman" w:hAnsi="Book Antiqua" w:cs="Times New Roman"/>
                <w:bCs/>
              </w:rPr>
              <w:t xml:space="preserve">Target </w:t>
            </w:r>
            <w:r>
              <w:rPr>
                <w:rFonts w:ascii="Book Antiqua" w:eastAsia="Times New Roman" w:hAnsi="Book Antiqua" w:cs="Times New Roman"/>
                <w:bCs/>
              </w:rPr>
              <w:t>3</w:t>
            </w:r>
            <w:r w:rsidRPr="00871B45">
              <w:rPr>
                <w:rFonts w:ascii="Book Antiqua" w:eastAsia="Times New Roman" w:hAnsi="Book Antiqua" w:cs="Times New Roman"/>
                <w:bCs/>
              </w:rPr>
              <w:t>.</w:t>
            </w:r>
            <w:r>
              <w:rPr>
                <w:rFonts w:ascii="Book Antiqua" w:eastAsia="Times New Roman" w:hAnsi="Book Antiqua" w:cs="Times New Roman"/>
                <w:bCs/>
              </w:rPr>
              <w:t>7</w:t>
            </w:r>
            <w:r w:rsidRPr="00871B45">
              <w:rPr>
                <w:rFonts w:ascii="Book Antiqua" w:eastAsia="Times New Roman" w:hAnsi="Book Antiqua" w:cs="Times New Roman"/>
                <w:bCs/>
              </w:rPr>
              <w:t xml:space="preserve"> </w:t>
            </w:r>
            <w:r w:rsidRPr="00602A05">
              <w:rPr>
                <w:rFonts w:ascii="Book Antiqua" w:eastAsia="Times New Roman" w:hAnsi="Book Antiqua" w:cs="Times New Roman"/>
                <w:bCs/>
              </w:rPr>
              <w:t xml:space="preserve">By 2030, ensure universal access to sexual and reproductive health-care services, including for family planning, information and education, and the integration of reproductive health into national strategies and </w:t>
            </w:r>
            <w:proofErr w:type="spellStart"/>
            <w:r w:rsidRPr="00602A05">
              <w:rPr>
                <w:rFonts w:ascii="Book Antiqua" w:eastAsia="Times New Roman" w:hAnsi="Book Antiqua" w:cs="Times New Roman"/>
                <w:bCs/>
              </w:rPr>
              <w:t>programmes</w:t>
            </w:r>
            <w:proofErr w:type="spellEnd"/>
          </w:p>
        </w:tc>
      </w:tr>
      <w:tr w:rsidR="00981513" w:rsidRPr="002F5B5A" w:rsidTr="008F729D">
        <w:tc>
          <w:tcPr>
            <w:tcW w:w="9576" w:type="dxa"/>
          </w:tcPr>
          <w:p w:rsidR="00981513" w:rsidRPr="002F5B5A" w:rsidRDefault="00981513" w:rsidP="008F729D">
            <w:pPr>
              <w:jc w:val="both"/>
              <w:rPr>
                <w:rFonts w:ascii="Book Antiqua" w:eastAsia="Times New Roman" w:hAnsi="Book Antiqua" w:cs="Times New Roman"/>
                <w:bCs/>
              </w:rPr>
            </w:pPr>
            <w:r w:rsidRPr="002F5B5A">
              <w:rPr>
                <w:rFonts w:ascii="Book Antiqua" w:eastAsia="Times New Roman" w:hAnsi="Book Antiqua" w:cs="Times New Roman"/>
                <w:bCs/>
              </w:rPr>
              <w:t>Comment</w:t>
            </w:r>
            <w:r>
              <w:rPr>
                <w:rFonts w:ascii="Book Antiqua" w:eastAsia="Times New Roman" w:hAnsi="Book Antiqua" w:cs="Times New Roman"/>
                <w:bCs/>
              </w:rPr>
              <w:t>s</w:t>
            </w:r>
            <w:r w:rsidRPr="002F5B5A">
              <w:rPr>
                <w:rFonts w:ascii="Book Antiqua" w:eastAsia="Times New Roman" w:hAnsi="Book Antiqua" w:cs="Times New Roman"/>
                <w:bCs/>
              </w:rPr>
              <w:t>:</w:t>
            </w:r>
          </w:p>
          <w:p w:rsidR="00981513" w:rsidRPr="002F5B5A" w:rsidRDefault="00981513" w:rsidP="008F729D">
            <w:pPr>
              <w:jc w:val="both"/>
              <w:rPr>
                <w:rFonts w:ascii="Book Antiqua" w:eastAsia="Times New Roman" w:hAnsi="Book Antiqua" w:cs="Times New Roman"/>
                <w:bCs/>
              </w:rPr>
            </w:pPr>
          </w:p>
          <w:p w:rsidR="00981513" w:rsidRPr="002F5B5A" w:rsidRDefault="00981513" w:rsidP="008F729D">
            <w:pPr>
              <w:jc w:val="both"/>
              <w:rPr>
                <w:rFonts w:ascii="Book Antiqua" w:eastAsia="Times New Roman" w:hAnsi="Book Antiqua" w:cs="Times New Roman"/>
                <w:bCs/>
              </w:rPr>
            </w:pPr>
            <w:r>
              <w:rPr>
                <w:rFonts w:ascii="Book Antiqua" w:eastAsia="Times New Roman" w:hAnsi="Book Antiqua" w:cs="Times New Roman"/>
                <w:bCs/>
              </w:rPr>
              <w:t>ESCAP proposes to monitor this indicator for women and girls with disabilities. The above mentioned Incheon Strategy contains indicator 6.3 “Proportion of girls and women with disabilities who access sexual and reproductive health services”.</w:t>
            </w:r>
          </w:p>
        </w:tc>
      </w:tr>
    </w:tbl>
    <w:p w:rsidR="00981513" w:rsidRPr="001D5871" w:rsidRDefault="00981513" w:rsidP="00981513">
      <w:pPr>
        <w:spacing w:after="0" w:line="240" w:lineRule="auto"/>
        <w:jc w:val="both"/>
        <w:rPr>
          <w:rFonts w:ascii="Book Antiqua" w:eastAsia="Times New Roman" w:hAnsi="Book Antiqua" w:cs="Times New Roman"/>
          <w:b/>
          <w:sz w:val="40"/>
          <w:szCs w:val="40"/>
        </w:rPr>
      </w:pPr>
    </w:p>
    <w:tbl>
      <w:tblPr>
        <w:tblStyle w:val="TableGrid"/>
        <w:tblW w:w="0" w:type="auto"/>
        <w:tblLook w:val="04A0" w:firstRow="1" w:lastRow="0" w:firstColumn="1" w:lastColumn="0" w:noHBand="0" w:noVBand="1"/>
      </w:tblPr>
      <w:tblGrid>
        <w:gridCol w:w="9242"/>
      </w:tblGrid>
      <w:tr w:rsidR="00981513" w:rsidRPr="002F5B5A" w:rsidTr="008F729D">
        <w:tc>
          <w:tcPr>
            <w:tcW w:w="9576" w:type="dxa"/>
          </w:tcPr>
          <w:p w:rsidR="00981513" w:rsidRPr="002F5B5A" w:rsidRDefault="00981513" w:rsidP="008F729D">
            <w:pPr>
              <w:jc w:val="both"/>
              <w:rPr>
                <w:rFonts w:ascii="Book Antiqua" w:eastAsia="Times New Roman" w:hAnsi="Book Antiqua" w:cs="Times New Roman"/>
                <w:bCs/>
              </w:rPr>
            </w:pPr>
            <w:r w:rsidRPr="00871B45">
              <w:rPr>
                <w:rFonts w:ascii="Book Antiqua" w:eastAsia="Times New Roman" w:hAnsi="Book Antiqua" w:cs="Times New Roman"/>
                <w:bCs/>
              </w:rPr>
              <w:t xml:space="preserve">Target </w:t>
            </w:r>
            <w:r>
              <w:rPr>
                <w:rFonts w:ascii="Book Antiqua" w:eastAsia="Times New Roman" w:hAnsi="Book Antiqua" w:cs="Times New Roman"/>
                <w:bCs/>
              </w:rPr>
              <w:t>3</w:t>
            </w:r>
            <w:r w:rsidRPr="00871B45">
              <w:rPr>
                <w:rFonts w:ascii="Book Antiqua" w:eastAsia="Times New Roman" w:hAnsi="Book Antiqua" w:cs="Times New Roman"/>
                <w:bCs/>
              </w:rPr>
              <w:t>.</w:t>
            </w:r>
            <w:r>
              <w:rPr>
                <w:rFonts w:ascii="Book Antiqua" w:eastAsia="Times New Roman" w:hAnsi="Book Antiqua" w:cs="Times New Roman"/>
                <w:bCs/>
              </w:rPr>
              <w:t>8</w:t>
            </w:r>
            <w:r w:rsidRPr="00871B45">
              <w:rPr>
                <w:rFonts w:ascii="Book Antiqua" w:eastAsia="Times New Roman" w:hAnsi="Book Antiqua" w:cs="Times New Roman"/>
                <w:bCs/>
              </w:rPr>
              <w:t xml:space="preserve"> </w:t>
            </w:r>
            <w:r w:rsidRPr="00B60CBB">
              <w:rPr>
                <w:rFonts w:ascii="Book Antiqua" w:hAnsi="Book Antiqua"/>
              </w:rPr>
              <w:t>Achieve universal health coverage, including financial risk protection, access to quality essential health-care services and access to safe, effective, quality and affordable essential medicines and vaccines for all</w:t>
            </w:r>
          </w:p>
        </w:tc>
      </w:tr>
      <w:tr w:rsidR="00981513" w:rsidRPr="002F5B5A" w:rsidTr="008F729D">
        <w:tc>
          <w:tcPr>
            <w:tcW w:w="9576" w:type="dxa"/>
          </w:tcPr>
          <w:p w:rsidR="00981513" w:rsidRPr="002F5B5A" w:rsidRDefault="00981513" w:rsidP="008F729D">
            <w:pPr>
              <w:jc w:val="both"/>
              <w:rPr>
                <w:rFonts w:ascii="Book Antiqua" w:eastAsia="Times New Roman" w:hAnsi="Book Antiqua" w:cs="Times New Roman"/>
                <w:bCs/>
              </w:rPr>
            </w:pPr>
            <w:r w:rsidRPr="002F5B5A">
              <w:rPr>
                <w:rFonts w:ascii="Book Antiqua" w:eastAsia="Times New Roman" w:hAnsi="Book Antiqua" w:cs="Times New Roman"/>
                <w:bCs/>
              </w:rPr>
              <w:t>Comment</w:t>
            </w:r>
            <w:r>
              <w:rPr>
                <w:rFonts w:ascii="Book Antiqua" w:eastAsia="Times New Roman" w:hAnsi="Book Antiqua" w:cs="Times New Roman"/>
                <w:bCs/>
              </w:rPr>
              <w:t>s</w:t>
            </w:r>
            <w:r w:rsidRPr="002F5B5A">
              <w:rPr>
                <w:rFonts w:ascii="Book Antiqua" w:eastAsia="Times New Roman" w:hAnsi="Book Antiqua" w:cs="Times New Roman"/>
                <w:bCs/>
              </w:rPr>
              <w:t>:</w:t>
            </w:r>
          </w:p>
          <w:p w:rsidR="00981513" w:rsidRPr="002F5B5A" w:rsidRDefault="00981513" w:rsidP="008F729D">
            <w:pPr>
              <w:jc w:val="both"/>
              <w:rPr>
                <w:rFonts w:ascii="Book Antiqua" w:eastAsia="Times New Roman" w:hAnsi="Book Antiqua" w:cs="Times New Roman"/>
                <w:bCs/>
              </w:rPr>
            </w:pPr>
          </w:p>
          <w:p w:rsidR="00981513" w:rsidRPr="002F5B5A" w:rsidRDefault="00981513" w:rsidP="008F729D">
            <w:pPr>
              <w:jc w:val="both"/>
              <w:rPr>
                <w:rFonts w:ascii="Book Antiqua" w:eastAsia="Times New Roman" w:hAnsi="Book Antiqua" w:cs="Times New Roman"/>
                <w:bCs/>
              </w:rPr>
            </w:pPr>
            <w:r>
              <w:rPr>
                <w:rFonts w:ascii="Book Antiqua" w:eastAsia="Times New Roman" w:hAnsi="Book Antiqua" w:cs="Times New Roman"/>
                <w:bCs/>
              </w:rPr>
              <w:t xml:space="preserve">ESCAP is monitoring this indicator for persons with disabilities, and we propose to do the same for SDGs under this target. Indicator 4.1 of the Incheon Strategy is the proportion of persons with disabilities who use government-supported health care </w:t>
            </w:r>
            <w:proofErr w:type="spellStart"/>
            <w:r>
              <w:rPr>
                <w:rFonts w:ascii="Book Antiqua" w:eastAsia="Times New Roman" w:hAnsi="Book Antiqua" w:cs="Times New Roman"/>
                <w:bCs/>
              </w:rPr>
              <w:t>programmes</w:t>
            </w:r>
            <w:proofErr w:type="spellEnd"/>
            <w:r>
              <w:rPr>
                <w:rFonts w:ascii="Book Antiqua" w:eastAsia="Times New Roman" w:hAnsi="Book Antiqua" w:cs="Times New Roman"/>
                <w:bCs/>
              </w:rPr>
              <w:t>, as compared to the general population. DHS and any other national household surveys are the sources for these data if a disability module is integrated.</w:t>
            </w:r>
          </w:p>
        </w:tc>
      </w:tr>
    </w:tbl>
    <w:p w:rsidR="0035634B" w:rsidRDefault="0035634B">
      <w:bookmarkStart w:id="0" w:name="_GoBack"/>
      <w:bookmarkEnd w:id="0"/>
    </w:p>
    <w:sectPr w:rsidR="0035634B">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513"/>
    <w:rsid w:val="0035634B"/>
    <w:rsid w:val="00374D74"/>
    <w:rsid w:val="009815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1513"/>
    <w:pPr>
      <w:spacing w:after="200" w:line="276" w:lineRule="auto"/>
    </w:pPr>
    <w:rPr>
      <w:rFonts w:asciiTheme="minorHAnsi" w:hAnsiTheme="minorHAnsi" w:cstheme="minorBidi"/>
      <w:color w:val="auto"/>
      <w:sz w:val="22"/>
      <w:szCs w:val="22"/>
      <w:lang w:val="en-US"/>
    </w:rPr>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spacing w:after="0" w:line="240" w:lineRule="auto"/>
      <w:outlineLvl w:val="1"/>
    </w:pPr>
    <w:rPr>
      <w:rFonts w:ascii="Times New Roman" w:hAnsi="Times New Roman" w:cs="Times New Roman"/>
      <w:b/>
      <w:color w:val="000000"/>
      <w:sz w:val="28"/>
      <w:szCs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line="240" w:lineRule="auto"/>
      <w:jc w:val="both"/>
    </w:pPr>
    <w:rPr>
      <w:rFonts w:ascii="Times New Roman" w:eastAsiaTheme="minorEastAsia" w:hAnsi="Times New Roman" w:cs="Times New Roman"/>
      <w:noProof/>
      <w:color w:val="000000"/>
      <w:sz w:val="36"/>
      <w:szCs w:val="36"/>
      <w:lang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line="240" w:lineRule="auto"/>
      <w:outlineLvl w:val="0"/>
    </w:pPr>
    <w:rPr>
      <w:rFonts w:ascii="Times New Roman" w:hAnsi="Times New Roman" w:cs="Times New Roman"/>
      <w:b/>
      <w:color w:val="000000"/>
      <w:sz w:val="28"/>
      <w:szCs w:val="28"/>
      <w:lang w:val="en-GB"/>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spacing w:after="0" w:line="240" w:lineRule="auto"/>
      <w:ind w:left="720"/>
      <w:contextualSpacing/>
    </w:pPr>
    <w:rPr>
      <w:rFonts w:ascii="Times New Roman" w:hAnsi="Times New Roman" w:cs="Times New Roman"/>
      <w:color w:val="000000"/>
      <w:sz w:val="24"/>
      <w:szCs w:val="24"/>
      <w:lang w:val="en-GB"/>
    </w:r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line="240" w:lineRule="auto"/>
      <w:ind w:left="440"/>
    </w:pPr>
    <w:rPr>
      <w:rFonts w:ascii="Times New Roman" w:eastAsiaTheme="minorEastAsia" w:hAnsi="Times New Roman" w:cs="Times New Roman"/>
      <w:color w:val="000000"/>
      <w:sz w:val="24"/>
      <w:szCs w:val="24"/>
      <w:lang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 w:type="table" w:styleId="TableGrid">
    <w:name w:val="Table Grid"/>
    <w:basedOn w:val="TableNormal"/>
    <w:uiPriority w:val="59"/>
    <w:rsid w:val="00981513"/>
    <w:rPr>
      <w:rFonts w:asciiTheme="minorHAnsi" w:hAnsiTheme="minorHAnsi" w:cstheme="minorBidi"/>
      <w:color w:val="auto"/>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1513"/>
    <w:pPr>
      <w:spacing w:after="200" w:line="276" w:lineRule="auto"/>
    </w:pPr>
    <w:rPr>
      <w:rFonts w:asciiTheme="minorHAnsi" w:hAnsiTheme="minorHAnsi" w:cstheme="minorBidi"/>
      <w:color w:val="auto"/>
      <w:sz w:val="22"/>
      <w:szCs w:val="22"/>
      <w:lang w:val="en-US"/>
    </w:rPr>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spacing w:after="0" w:line="240" w:lineRule="auto"/>
      <w:outlineLvl w:val="1"/>
    </w:pPr>
    <w:rPr>
      <w:rFonts w:ascii="Times New Roman" w:hAnsi="Times New Roman" w:cs="Times New Roman"/>
      <w:b/>
      <w:color w:val="000000"/>
      <w:sz w:val="28"/>
      <w:szCs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line="240" w:lineRule="auto"/>
      <w:jc w:val="both"/>
    </w:pPr>
    <w:rPr>
      <w:rFonts w:ascii="Times New Roman" w:eastAsiaTheme="minorEastAsia" w:hAnsi="Times New Roman" w:cs="Times New Roman"/>
      <w:noProof/>
      <w:color w:val="000000"/>
      <w:sz w:val="36"/>
      <w:szCs w:val="36"/>
      <w:lang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line="240" w:lineRule="auto"/>
      <w:outlineLvl w:val="0"/>
    </w:pPr>
    <w:rPr>
      <w:rFonts w:ascii="Times New Roman" w:hAnsi="Times New Roman" w:cs="Times New Roman"/>
      <w:b/>
      <w:color w:val="000000"/>
      <w:sz w:val="28"/>
      <w:szCs w:val="28"/>
      <w:lang w:val="en-GB"/>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spacing w:after="0" w:line="240" w:lineRule="auto"/>
      <w:ind w:left="720"/>
      <w:contextualSpacing/>
    </w:pPr>
    <w:rPr>
      <w:rFonts w:ascii="Times New Roman" w:hAnsi="Times New Roman" w:cs="Times New Roman"/>
      <w:color w:val="000000"/>
      <w:sz w:val="24"/>
      <w:szCs w:val="24"/>
      <w:lang w:val="en-GB"/>
    </w:r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line="240" w:lineRule="auto"/>
      <w:ind w:left="440"/>
    </w:pPr>
    <w:rPr>
      <w:rFonts w:ascii="Times New Roman" w:eastAsiaTheme="minorEastAsia" w:hAnsi="Times New Roman" w:cs="Times New Roman"/>
      <w:color w:val="000000"/>
      <w:sz w:val="24"/>
      <w:szCs w:val="24"/>
      <w:lang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 w:type="table" w:styleId="TableGrid">
    <w:name w:val="Table Grid"/>
    <w:basedOn w:val="TableNormal"/>
    <w:uiPriority w:val="59"/>
    <w:rsid w:val="00981513"/>
    <w:rPr>
      <w:rFonts w:asciiTheme="minorHAnsi" w:hAnsiTheme="minorHAnsi" w:cstheme="minorBidi"/>
      <w:color w:val="auto"/>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171</Words>
  <Characters>975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1144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Benjamin Rae</dc:creator>
  <cp:lastModifiedBy>Benjamin Rae</cp:lastModifiedBy>
  <cp:revision>1</cp:revision>
  <dcterms:created xsi:type="dcterms:W3CDTF">2015-05-20T14:52:00Z</dcterms:created>
  <dcterms:modified xsi:type="dcterms:W3CDTF">2015-05-20T14:52:00Z</dcterms:modified>
</cp:coreProperties>
</file>